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21" w:rsidRDefault="00165F21" w:rsidP="00165F21">
      <w:pPr>
        <w:jc w:val="center"/>
        <w:rPr>
          <w:rFonts w:ascii="Arial Narrow" w:hAnsi="Arial Narrow"/>
          <w:color w:val="FF0000"/>
          <w:sz w:val="32"/>
          <w:szCs w:val="32"/>
        </w:rPr>
      </w:pPr>
      <w:bookmarkStart w:id="0" w:name="_GoBack"/>
      <w:bookmarkEnd w:id="0"/>
    </w:p>
    <w:p w:rsidR="00165F21" w:rsidRDefault="00165F21" w:rsidP="00165F21">
      <w:pPr>
        <w:jc w:val="center"/>
        <w:rPr>
          <w:rFonts w:ascii="Arial Narrow" w:hAnsi="Arial Narrow"/>
          <w:color w:val="FF0000"/>
          <w:sz w:val="32"/>
          <w:szCs w:val="32"/>
        </w:rPr>
      </w:pPr>
      <w:r>
        <w:rPr>
          <w:rFonts w:ascii="Arial" w:hAnsi="Arial" w:cs="Arial"/>
          <w:noProof/>
          <w:color w:val="0000FF"/>
          <w:sz w:val="27"/>
          <w:szCs w:val="27"/>
          <w:shd w:val="clear" w:color="auto" w:fill="CCCCCC"/>
          <w:lang w:eastAsia="es-EC"/>
        </w:rPr>
        <w:drawing>
          <wp:inline distT="0" distB="0" distL="0" distR="0" wp14:anchorId="599DC11E" wp14:editId="14068434">
            <wp:extent cx="2619375" cy="1743075"/>
            <wp:effectExtent l="0" t="0" r="9525" b="9525"/>
            <wp:docPr id="1" name="Imagen 1" descr="http://t3.gstatic.com/images?q=tbn:ANd9GcT_cyaBs5pZzd7JwPz4vbuq15HC0Qxsar4wk9wNU4_2p7JLKf4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_cyaBs5pZzd7JwPz4vbuq15HC0Qxsar4wk9wNU4_2p7JLKf4W">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165F21" w:rsidRDefault="00165F21" w:rsidP="00165F21">
      <w:pPr>
        <w:jc w:val="center"/>
        <w:rPr>
          <w:rFonts w:ascii="Arial Narrow" w:hAnsi="Arial Narrow"/>
          <w:color w:val="FF0000"/>
          <w:sz w:val="32"/>
          <w:szCs w:val="32"/>
        </w:rPr>
      </w:pPr>
    </w:p>
    <w:p w:rsidR="00165F21" w:rsidRDefault="00165F21" w:rsidP="00165F21">
      <w:pPr>
        <w:jc w:val="center"/>
        <w:rPr>
          <w:rFonts w:ascii="Arial Narrow" w:hAnsi="Arial Narrow"/>
          <w:color w:val="FF0000"/>
          <w:sz w:val="32"/>
          <w:szCs w:val="32"/>
        </w:rPr>
      </w:pPr>
      <w:r w:rsidRPr="0025111D">
        <w:rPr>
          <w:rFonts w:ascii="Arial Narrow" w:hAnsi="Arial Narrow"/>
          <w:color w:val="FF0000"/>
          <w:sz w:val="32"/>
          <w:szCs w:val="32"/>
        </w:rPr>
        <w:t>EUCARISTIA DE ACCION DE GRACIAS</w:t>
      </w:r>
    </w:p>
    <w:p w:rsidR="00165F21" w:rsidRDefault="00165F21" w:rsidP="00165F21">
      <w:pPr>
        <w:jc w:val="center"/>
        <w:rPr>
          <w:rFonts w:ascii="Arial Narrow" w:hAnsi="Arial Narrow"/>
          <w:color w:val="FF0000"/>
          <w:sz w:val="32"/>
          <w:szCs w:val="32"/>
        </w:rPr>
      </w:pPr>
    </w:p>
    <w:p w:rsidR="00165F21" w:rsidRPr="0025111D" w:rsidRDefault="00165F21" w:rsidP="00165F21">
      <w:pPr>
        <w:ind w:firstLine="708"/>
        <w:jc w:val="both"/>
        <w:rPr>
          <w:rFonts w:ascii="Arial Narrow" w:hAnsi="Arial Narrow"/>
          <w:sz w:val="36"/>
          <w:szCs w:val="36"/>
        </w:rPr>
      </w:pPr>
      <w:r w:rsidRPr="0025111D">
        <w:rPr>
          <w:rFonts w:ascii="Arial Narrow" w:hAnsi="Arial Narrow"/>
          <w:sz w:val="36"/>
          <w:szCs w:val="36"/>
        </w:rPr>
        <w:t xml:space="preserve">El 14 de marzo el Papa Francisco celebró una Misa de acción de gracias con los cardenales electores que lo eligieron en el Cónclave el día anterior. Esta es la homilía completa que pronunció ese día.  "En estas tres lecturas veo que hay algo en común: </w:t>
      </w:r>
      <w:r w:rsidRPr="0025111D">
        <w:rPr>
          <w:rFonts w:ascii="Arial Narrow" w:hAnsi="Arial Narrow"/>
          <w:sz w:val="36"/>
          <w:szCs w:val="36"/>
          <w:highlight w:val="green"/>
        </w:rPr>
        <w:t>es el movimiento.</w:t>
      </w:r>
      <w:r w:rsidRPr="0025111D">
        <w:rPr>
          <w:rFonts w:ascii="Arial Narrow" w:hAnsi="Arial Narrow"/>
          <w:sz w:val="36"/>
          <w:szCs w:val="36"/>
        </w:rPr>
        <w:t xml:space="preserve"> En la primera lectura, el movimiento en el camino; en la segunda lectura, el movimiento en la edificación de la Iglesia; en la tercera, en el Evangelio, el movimiento en la confesión. </w:t>
      </w:r>
      <w:r w:rsidRPr="0025111D">
        <w:rPr>
          <w:rFonts w:ascii="Arial Narrow" w:hAnsi="Arial Narrow"/>
          <w:color w:val="92D050"/>
          <w:sz w:val="36"/>
          <w:szCs w:val="36"/>
        </w:rPr>
        <w:t>Caminar, edificar, confesar.</w:t>
      </w:r>
    </w:p>
    <w:p w:rsidR="00165F21" w:rsidRDefault="00165F21" w:rsidP="00165F21">
      <w:pPr>
        <w:jc w:val="both"/>
        <w:rPr>
          <w:rFonts w:ascii="Arial Narrow" w:hAnsi="Arial Narrow"/>
          <w:sz w:val="36"/>
          <w:szCs w:val="36"/>
        </w:rPr>
      </w:pPr>
    </w:p>
    <w:p w:rsidR="00165F21" w:rsidRPr="0025111D" w:rsidRDefault="00165F21" w:rsidP="00165F21">
      <w:pPr>
        <w:ind w:firstLine="708"/>
        <w:jc w:val="both"/>
        <w:rPr>
          <w:rFonts w:ascii="Arial Narrow" w:hAnsi="Arial Narrow"/>
          <w:sz w:val="36"/>
          <w:szCs w:val="36"/>
        </w:rPr>
      </w:pPr>
      <w:r w:rsidRPr="0025111D">
        <w:rPr>
          <w:rFonts w:ascii="Arial Narrow" w:hAnsi="Arial Narrow"/>
          <w:sz w:val="36"/>
          <w:szCs w:val="36"/>
        </w:rPr>
        <w:t xml:space="preserve"> </w:t>
      </w:r>
      <w:r w:rsidRPr="0025111D">
        <w:rPr>
          <w:rFonts w:ascii="Arial Narrow" w:hAnsi="Arial Narrow"/>
          <w:sz w:val="36"/>
          <w:szCs w:val="36"/>
          <w:highlight w:val="green"/>
        </w:rPr>
        <w:t>Caminar.</w:t>
      </w:r>
      <w:r w:rsidRPr="0025111D">
        <w:rPr>
          <w:rFonts w:ascii="Arial Narrow" w:hAnsi="Arial Narrow"/>
          <w:sz w:val="36"/>
          <w:szCs w:val="36"/>
        </w:rPr>
        <w:t xml:space="preserve"> «Casa de Jacob, venid; caminemos a la luz del Señor» (</w:t>
      </w:r>
      <w:proofErr w:type="spellStart"/>
      <w:r w:rsidRPr="0025111D">
        <w:rPr>
          <w:rFonts w:ascii="Arial Narrow" w:hAnsi="Arial Narrow"/>
          <w:sz w:val="36"/>
          <w:szCs w:val="36"/>
        </w:rPr>
        <w:t>Is</w:t>
      </w:r>
      <w:proofErr w:type="spellEnd"/>
      <w:r w:rsidRPr="0025111D">
        <w:rPr>
          <w:rFonts w:ascii="Arial Narrow" w:hAnsi="Arial Narrow"/>
          <w:sz w:val="36"/>
          <w:szCs w:val="36"/>
        </w:rPr>
        <w:t xml:space="preserve"> 2,5). Ésta es la primera cosa que Dios ha dicho a Abrahán: Camina en mi presencia y sé irreprochable. Caminar: nuestra vida es un camino y cuando nos paramos, algo no funciona. Caminar siempre, en presencia del Señor, a la luz del Señor, intentando vivir con aquella honradez que Dios pedía a Abrahán, en su promesa.</w:t>
      </w:r>
    </w:p>
    <w:p w:rsidR="00165F21" w:rsidRDefault="00165F21" w:rsidP="00165F21">
      <w:pPr>
        <w:jc w:val="both"/>
        <w:rPr>
          <w:rFonts w:ascii="Arial Narrow" w:hAnsi="Arial Narrow"/>
          <w:sz w:val="36"/>
          <w:szCs w:val="36"/>
        </w:rPr>
      </w:pPr>
      <w:r w:rsidRPr="0025111D">
        <w:rPr>
          <w:rFonts w:ascii="Arial Narrow" w:hAnsi="Arial Narrow"/>
          <w:sz w:val="36"/>
          <w:szCs w:val="36"/>
        </w:rPr>
        <w:t xml:space="preserve"> </w:t>
      </w:r>
    </w:p>
    <w:p w:rsidR="00165F21" w:rsidRPr="0025111D" w:rsidRDefault="00165F21" w:rsidP="00165F21">
      <w:pPr>
        <w:ind w:firstLine="708"/>
        <w:jc w:val="both"/>
        <w:rPr>
          <w:rFonts w:ascii="Arial Narrow" w:hAnsi="Arial Narrow"/>
          <w:sz w:val="36"/>
          <w:szCs w:val="36"/>
        </w:rPr>
      </w:pPr>
      <w:r w:rsidRPr="0025111D">
        <w:rPr>
          <w:rFonts w:ascii="Arial Narrow" w:hAnsi="Arial Narrow"/>
          <w:sz w:val="36"/>
          <w:szCs w:val="36"/>
          <w:highlight w:val="green"/>
        </w:rPr>
        <w:lastRenderedPageBreak/>
        <w:t>Edificar.</w:t>
      </w:r>
      <w:r w:rsidRPr="0025111D">
        <w:rPr>
          <w:rFonts w:ascii="Arial Narrow" w:hAnsi="Arial Narrow"/>
          <w:sz w:val="36"/>
          <w:szCs w:val="36"/>
        </w:rPr>
        <w:t xml:space="preserve"> Edificar la Iglesia. Se habla de piedras: las piedras son consistentes; pero piedras vivas, piedras ungidas por el Espíritu Santo. Edificar la Iglesia, la Esposa de Cristo, sobre la piedra angular que es el mismo Señor. He aquí otro movimiento de nuestra vida: edificar.</w:t>
      </w:r>
    </w:p>
    <w:p w:rsidR="00165F21" w:rsidRDefault="00165F21" w:rsidP="00165F21">
      <w:pPr>
        <w:jc w:val="both"/>
        <w:rPr>
          <w:rFonts w:ascii="Arial Narrow" w:hAnsi="Arial Narrow"/>
          <w:sz w:val="36"/>
          <w:szCs w:val="36"/>
        </w:rPr>
      </w:pPr>
    </w:p>
    <w:p w:rsidR="00165F21" w:rsidRPr="0025111D" w:rsidRDefault="00165F21" w:rsidP="00165F21">
      <w:pPr>
        <w:ind w:firstLine="708"/>
        <w:jc w:val="both"/>
        <w:rPr>
          <w:rFonts w:ascii="Arial Narrow" w:hAnsi="Arial Narrow"/>
          <w:sz w:val="36"/>
          <w:szCs w:val="36"/>
        </w:rPr>
      </w:pPr>
      <w:r w:rsidRPr="0025111D">
        <w:rPr>
          <w:rFonts w:ascii="Arial Narrow" w:hAnsi="Arial Narrow"/>
          <w:sz w:val="36"/>
          <w:szCs w:val="36"/>
        </w:rPr>
        <w:t xml:space="preserve">Tercero, </w:t>
      </w:r>
      <w:r w:rsidRPr="0025111D">
        <w:rPr>
          <w:rFonts w:ascii="Arial Narrow" w:hAnsi="Arial Narrow"/>
          <w:sz w:val="36"/>
          <w:szCs w:val="36"/>
          <w:highlight w:val="green"/>
        </w:rPr>
        <w:t>confesar.</w:t>
      </w:r>
      <w:r w:rsidRPr="0025111D">
        <w:rPr>
          <w:rFonts w:ascii="Arial Narrow" w:hAnsi="Arial Narrow"/>
          <w:sz w:val="36"/>
          <w:szCs w:val="36"/>
        </w:rPr>
        <w:t xml:space="preserve"> Podemos caminar cuanto queramos, podemos edificar muchas cosas, pero si no confesamos a Jesucristo, algo no funciona. Acabaremos siendo una ONG que da pena, pero no la Iglesia, Esposa del Señor. Cuando no se camina, se está parado. ¿Qué ocurre cuando no se edifica sobre piedras? Sucede lo que ocurre a los niños en la playa cuando construyen castillos de arena. Todo se viene abajo. No es consistente. Cuando no se confiesa a Jesucristo, me viene a la memoria la frase de </w:t>
      </w:r>
      <w:proofErr w:type="spellStart"/>
      <w:r w:rsidRPr="0025111D">
        <w:rPr>
          <w:rFonts w:ascii="Arial Narrow" w:hAnsi="Arial Narrow"/>
          <w:sz w:val="36"/>
          <w:szCs w:val="36"/>
        </w:rPr>
        <w:t>Léon</w:t>
      </w:r>
      <w:proofErr w:type="spellEnd"/>
      <w:r w:rsidRPr="0025111D">
        <w:rPr>
          <w:rFonts w:ascii="Arial Narrow" w:hAnsi="Arial Narrow"/>
          <w:sz w:val="36"/>
          <w:szCs w:val="36"/>
        </w:rPr>
        <w:t xml:space="preserve"> </w:t>
      </w:r>
      <w:proofErr w:type="spellStart"/>
      <w:r w:rsidRPr="0025111D">
        <w:rPr>
          <w:rFonts w:ascii="Arial Narrow" w:hAnsi="Arial Narrow"/>
          <w:sz w:val="36"/>
          <w:szCs w:val="36"/>
        </w:rPr>
        <w:t>Bloy</w:t>
      </w:r>
      <w:proofErr w:type="spellEnd"/>
      <w:r w:rsidRPr="0025111D">
        <w:rPr>
          <w:rFonts w:ascii="Arial Narrow" w:hAnsi="Arial Narrow"/>
          <w:sz w:val="36"/>
          <w:szCs w:val="36"/>
        </w:rPr>
        <w:t>: «Quien no reza al Señor, reza al diablo». Cuando no se confiesa a Jesucristo, se confiesa la mundanidad del diablo, la mundanidad del demonio.</w:t>
      </w:r>
    </w:p>
    <w:p w:rsidR="00165F21" w:rsidRPr="0025111D" w:rsidRDefault="00165F21" w:rsidP="00165F21">
      <w:pPr>
        <w:jc w:val="both"/>
        <w:rPr>
          <w:rFonts w:ascii="Arial Narrow" w:hAnsi="Arial Narrow"/>
          <w:sz w:val="36"/>
          <w:szCs w:val="36"/>
        </w:rPr>
      </w:pPr>
      <w:r w:rsidRPr="0025111D">
        <w:rPr>
          <w:rFonts w:ascii="Arial Narrow" w:hAnsi="Arial Narrow"/>
          <w:sz w:val="36"/>
          <w:szCs w:val="36"/>
        </w:rPr>
        <w:t xml:space="preserve"> </w:t>
      </w:r>
      <w:r>
        <w:rPr>
          <w:rFonts w:ascii="Arial Narrow" w:hAnsi="Arial Narrow"/>
          <w:sz w:val="36"/>
          <w:szCs w:val="36"/>
        </w:rPr>
        <w:tab/>
      </w:r>
      <w:r w:rsidRPr="0025111D">
        <w:rPr>
          <w:rFonts w:ascii="Arial Narrow" w:hAnsi="Arial Narrow"/>
          <w:sz w:val="36"/>
          <w:szCs w:val="36"/>
        </w:rPr>
        <w:t>Caminar, edificar, construir, confesar. Pero la cosa no es tan fácil, porque en el caminar, en el construir, en el confesar, a veces hay temblores, existen movimientos que no son precisamente movimientos del camino: son movimientos que nos hacen retroceder.</w:t>
      </w:r>
    </w:p>
    <w:p w:rsidR="00165F21" w:rsidRPr="0025111D" w:rsidRDefault="00165F21" w:rsidP="00165F21">
      <w:pPr>
        <w:jc w:val="both"/>
        <w:rPr>
          <w:rFonts w:ascii="Arial Narrow" w:hAnsi="Arial Narrow"/>
          <w:sz w:val="36"/>
          <w:szCs w:val="36"/>
        </w:rPr>
      </w:pPr>
      <w:r w:rsidRPr="0025111D">
        <w:rPr>
          <w:rFonts w:ascii="Arial Narrow" w:hAnsi="Arial Narrow"/>
          <w:sz w:val="36"/>
          <w:szCs w:val="36"/>
        </w:rPr>
        <w:t xml:space="preserve"> </w:t>
      </w:r>
      <w:r>
        <w:rPr>
          <w:rFonts w:ascii="Arial Narrow" w:hAnsi="Arial Narrow"/>
          <w:sz w:val="36"/>
          <w:szCs w:val="36"/>
        </w:rPr>
        <w:tab/>
      </w:r>
      <w:r w:rsidRPr="0025111D">
        <w:rPr>
          <w:rFonts w:ascii="Arial Narrow" w:hAnsi="Arial Narrow"/>
          <w:sz w:val="36"/>
          <w:szCs w:val="36"/>
        </w:rPr>
        <w:t xml:space="preserve">Este Evangelio prosigue con una situación especial. El mismo Pedro que ha confesado a Jesucristo, le dice: Tú eres el Mesías, el Hijo de Dios vivo. Te sigo, pero no hablemos de cruz. Esto no tiene nada que ver. Te sigo de otra manera, sin la </w:t>
      </w:r>
      <w:r w:rsidRPr="0025111D">
        <w:rPr>
          <w:rFonts w:ascii="Arial Narrow" w:hAnsi="Arial Narrow"/>
          <w:sz w:val="36"/>
          <w:szCs w:val="36"/>
          <w:highlight w:val="yellow"/>
        </w:rPr>
        <w:t>cruz.</w:t>
      </w:r>
      <w:r w:rsidRPr="0025111D">
        <w:rPr>
          <w:rFonts w:ascii="Arial Narrow" w:hAnsi="Arial Narrow"/>
          <w:sz w:val="36"/>
          <w:szCs w:val="36"/>
        </w:rPr>
        <w:t xml:space="preserve"> Cuando caminamos sin la </w:t>
      </w:r>
      <w:r w:rsidRPr="0025111D">
        <w:rPr>
          <w:rFonts w:ascii="Arial Narrow" w:hAnsi="Arial Narrow"/>
          <w:sz w:val="36"/>
          <w:szCs w:val="36"/>
          <w:highlight w:val="yellow"/>
        </w:rPr>
        <w:t>cruz,</w:t>
      </w:r>
      <w:r w:rsidRPr="0025111D">
        <w:rPr>
          <w:rFonts w:ascii="Arial Narrow" w:hAnsi="Arial Narrow"/>
          <w:sz w:val="36"/>
          <w:szCs w:val="36"/>
        </w:rPr>
        <w:t xml:space="preserve"> cuando edificamos sin la cruz y cuando confesamos un Cristo sin </w:t>
      </w:r>
      <w:r w:rsidRPr="0025111D">
        <w:rPr>
          <w:rFonts w:ascii="Arial Narrow" w:hAnsi="Arial Narrow"/>
          <w:sz w:val="36"/>
          <w:szCs w:val="36"/>
          <w:highlight w:val="yellow"/>
        </w:rPr>
        <w:t>cruz,</w:t>
      </w:r>
      <w:r w:rsidRPr="0025111D">
        <w:rPr>
          <w:rFonts w:ascii="Arial Narrow" w:hAnsi="Arial Narrow"/>
          <w:sz w:val="36"/>
          <w:szCs w:val="36"/>
        </w:rPr>
        <w:t xml:space="preserve"> no somos discípulos del Señor: somos mundanos, somos obispos, sacerdotes, cardenales, papas, pero no discípulos del Señor.</w:t>
      </w:r>
    </w:p>
    <w:p w:rsidR="00165F21" w:rsidRPr="0025111D" w:rsidRDefault="00165F21" w:rsidP="00165F21">
      <w:pPr>
        <w:jc w:val="both"/>
        <w:rPr>
          <w:rFonts w:ascii="Arial Narrow" w:hAnsi="Arial Narrow"/>
          <w:sz w:val="36"/>
          <w:szCs w:val="36"/>
        </w:rPr>
      </w:pPr>
      <w:r w:rsidRPr="0025111D">
        <w:rPr>
          <w:rFonts w:ascii="Arial Narrow" w:hAnsi="Arial Narrow"/>
          <w:sz w:val="36"/>
          <w:szCs w:val="36"/>
        </w:rPr>
        <w:lastRenderedPageBreak/>
        <w:t xml:space="preserve"> </w:t>
      </w:r>
      <w:r>
        <w:rPr>
          <w:rFonts w:ascii="Arial Narrow" w:hAnsi="Arial Narrow"/>
          <w:sz w:val="36"/>
          <w:szCs w:val="36"/>
        </w:rPr>
        <w:tab/>
      </w:r>
      <w:r w:rsidRPr="0025111D">
        <w:rPr>
          <w:rFonts w:ascii="Arial Narrow" w:hAnsi="Arial Narrow"/>
          <w:sz w:val="36"/>
          <w:szCs w:val="36"/>
        </w:rPr>
        <w:t xml:space="preserve">Quisiera que todos, después de estos días de gracia, </w:t>
      </w:r>
      <w:r w:rsidRPr="0025111D">
        <w:rPr>
          <w:rFonts w:ascii="Arial Narrow" w:hAnsi="Arial Narrow"/>
          <w:color w:val="548DD4" w:themeColor="text2" w:themeTint="99"/>
          <w:sz w:val="36"/>
          <w:szCs w:val="36"/>
        </w:rPr>
        <w:t xml:space="preserve">tengamos el valor, precisamente el valor, de caminar en presencia del Señor, con la </w:t>
      </w:r>
      <w:r w:rsidRPr="0025111D">
        <w:rPr>
          <w:rFonts w:ascii="Arial Narrow" w:hAnsi="Arial Narrow"/>
          <w:color w:val="548DD4" w:themeColor="text2" w:themeTint="99"/>
          <w:sz w:val="36"/>
          <w:szCs w:val="36"/>
          <w:highlight w:val="yellow"/>
        </w:rPr>
        <w:t>cruz</w:t>
      </w:r>
      <w:r w:rsidRPr="0025111D">
        <w:rPr>
          <w:rFonts w:ascii="Arial Narrow" w:hAnsi="Arial Narrow"/>
          <w:color w:val="548DD4" w:themeColor="text2" w:themeTint="99"/>
          <w:sz w:val="36"/>
          <w:szCs w:val="36"/>
        </w:rPr>
        <w:t xml:space="preserve"> del Señor;</w:t>
      </w:r>
      <w:r w:rsidRPr="0025111D">
        <w:rPr>
          <w:rFonts w:ascii="Arial Narrow" w:hAnsi="Arial Narrow"/>
          <w:sz w:val="36"/>
          <w:szCs w:val="36"/>
        </w:rPr>
        <w:t xml:space="preserve"> de edificar la Iglesia sobre la sangre del Señor, derramada en la </w:t>
      </w:r>
      <w:r w:rsidRPr="0025111D">
        <w:rPr>
          <w:rFonts w:ascii="Arial Narrow" w:hAnsi="Arial Narrow"/>
          <w:sz w:val="36"/>
          <w:szCs w:val="36"/>
          <w:highlight w:val="yellow"/>
        </w:rPr>
        <w:t>cruz;</w:t>
      </w:r>
      <w:r w:rsidRPr="0025111D">
        <w:rPr>
          <w:rFonts w:ascii="Arial Narrow" w:hAnsi="Arial Narrow"/>
          <w:sz w:val="36"/>
          <w:szCs w:val="36"/>
        </w:rPr>
        <w:t xml:space="preserve"> y de confesar la única gloria: </w:t>
      </w:r>
      <w:r w:rsidRPr="0025111D">
        <w:rPr>
          <w:rFonts w:ascii="Arial Narrow" w:hAnsi="Arial Narrow"/>
          <w:sz w:val="36"/>
          <w:szCs w:val="36"/>
          <w:highlight w:val="yellow"/>
        </w:rPr>
        <w:t>Cristo crucificado.</w:t>
      </w:r>
      <w:r w:rsidRPr="0025111D">
        <w:rPr>
          <w:rFonts w:ascii="Arial Narrow" w:hAnsi="Arial Narrow"/>
          <w:sz w:val="36"/>
          <w:szCs w:val="36"/>
        </w:rPr>
        <w:t xml:space="preserve"> Y así la Iglesia avanzará.</w:t>
      </w:r>
    </w:p>
    <w:p w:rsidR="00165F21" w:rsidRDefault="00165F21" w:rsidP="00165F21">
      <w:pPr>
        <w:jc w:val="both"/>
        <w:rPr>
          <w:rFonts w:ascii="Arial Narrow" w:hAnsi="Arial Narrow"/>
          <w:sz w:val="36"/>
          <w:szCs w:val="36"/>
        </w:rPr>
      </w:pPr>
      <w:r w:rsidRPr="0025111D">
        <w:rPr>
          <w:rFonts w:ascii="Arial Narrow" w:hAnsi="Arial Narrow"/>
          <w:sz w:val="36"/>
          <w:szCs w:val="36"/>
        </w:rPr>
        <w:t xml:space="preserve"> </w:t>
      </w:r>
      <w:r>
        <w:rPr>
          <w:rFonts w:ascii="Arial Narrow" w:hAnsi="Arial Narrow"/>
          <w:sz w:val="36"/>
          <w:szCs w:val="36"/>
        </w:rPr>
        <w:tab/>
      </w:r>
      <w:r w:rsidRPr="0025111D">
        <w:rPr>
          <w:rFonts w:ascii="Arial Narrow" w:hAnsi="Arial Narrow"/>
          <w:sz w:val="36"/>
          <w:szCs w:val="36"/>
        </w:rPr>
        <w:t xml:space="preserve">Deseo que el Espíritu Santo, </w:t>
      </w:r>
      <w:r w:rsidRPr="0025111D">
        <w:rPr>
          <w:rFonts w:ascii="Arial Narrow" w:hAnsi="Arial Narrow"/>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por la plegaria de la Virgen, nuestra Madre, </w:t>
      </w:r>
      <w:r w:rsidRPr="0025111D">
        <w:rPr>
          <w:rFonts w:ascii="Arial Narrow" w:hAnsi="Arial Narrow"/>
          <w:sz w:val="36"/>
          <w:szCs w:val="36"/>
        </w:rPr>
        <w:t>nos conceda a todos nosotros esta gracia: caminar, edificar, confesar a Jesucristo crucificado. Que así sea".</w:t>
      </w:r>
    </w:p>
    <w:p w:rsidR="00165F21" w:rsidRDefault="00165F21" w:rsidP="00165F21">
      <w:pPr>
        <w:jc w:val="both"/>
        <w:rPr>
          <w:rFonts w:ascii="Arial Narrow" w:hAnsi="Arial Narrow"/>
          <w:sz w:val="36"/>
          <w:szCs w:val="36"/>
        </w:rPr>
      </w:pPr>
    </w:p>
    <w:p w:rsidR="00165F21" w:rsidRPr="0025111D" w:rsidRDefault="00165F21" w:rsidP="00165F21">
      <w:pPr>
        <w:jc w:val="center"/>
        <w:rPr>
          <w:rFonts w:ascii="Arial Narrow" w:hAnsi="Arial Narrow"/>
          <w:sz w:val="36"/>
          <w:szCs w:val="36"/>
        </w:rPr>
      </w:pPr>
      <w:r>
        <w:rPr>
          <w:rFonts w:ascii="Arial" w:hAnsi="Arial" w:cs="Arial"/>
          <w:noProof/>
          <w:color w:val="0000FF"/>
          <w:sz w:val="27"/>
          <w:szCs w:val="27"/>
          <w:shd w:val="clear" w:color="auto" w:fill="CCCCCC"/>
          <w:lang w:eastAsia="es-EC"/>
        </w:rPr>
        <w:drawing>
          <wp:inline distT="0" distB="0" distL="0" distR="0" wp14:anchorId="590A6C5F" wp14:editId="7FEC5C2A">
            <wp:extent cx="2620800" cy="1742400"/>
            <wp:effectExtent l="0" t="0" r="8255" b="0"/>
            <wp:docPr id="2" name="Imagen 2" descr="http://t2.gstatic.com/images?q=tbn:ANd9GcRDSahLxPfB4wtcKVBRzgaW2JQiaEp0qDQghCwfFZ4LBIKos_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RDSahLxPfB4wtcKVBRzgaW2JQiaEp0qDQghCwfFZ4LBIKos_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0800" cy="1742400"/>
                    </a:xfrm>
                    <a:prstGeom prst="rect">
                      <a:avLst/>
                    </a:prstGeom>
                    <a:noFill/>
                    <a:ln>
                      <a:noFill/>
                    </a:ln>
                  </pic:spPr>
                </pic:pic>
              </a:graphicData>
            </a:graphic>
          </wp:inline>
        </w:drawing>
      </w:r>
    </w:p>
    <w:p w:rsidR="00043FA6" w:rsidRDefault="00043FA6"/>
    <w:sectPr w:rsidR="00043FA6" w:rsidSect="0025111D">
      <w:pgSz w:w="12240" w:h="15840"/>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21"/>
    <w:rsid w:val="00043FA6"/>
    <w:rsid w:val="00165F21"/>
    <w:rsid w:val="00687B5D"/>
    <w:rsid w:val="00BD6D46"/>
    <w:rsid w:val="00CC000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A0604-9F6F-4D63-B7DB-3A8FACB4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F21"/>
    <w:pPr>
      <w:spacing w:after="200" w:line="276"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5F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ec/imgres?q=papa+francisco+y+benedicto+xvi&amp;sa=X&amp;hl=es-419&amp;biw=1525&amp;bih=718&amp;tbm=isch&amp;tbnid=SoTKjMQFOvB__M:&amp;imgrefurl=http://www.revistaecclesia.com/las-imagenes-del-encuentro-entre-el-papa-francisco-y-benedicto-xvi/&amp;docid=jfOTZKA1i3003M&amp;imgurl=http://www.revistaecclesia.com/wp-content/uploads/2013/03/encuentro-Papa-Francisco-Benedicto-XVI-9.jpg&amp;w=960&amp;h=640&amp;ei=7LBpUcDdDIOy8QSb8oG4DA&amp;zoom=1&amp;ved=1t:3588,r:24,s:0,i:160&amp;iact=rc&amp;dur=1445&amp;page=2&amp;tbnh=172&amp;tbnw=275&amp;start=15&amp;ndsp=20&amp;tx=77&amp;ty=104" TargetMode="External"/><Relationship Id="rId5" Type="http://schemas.openxmlformats.org/officeDocument/2006/relationships/image" Target="media/image1.jpeg"/><Relationship Id="rId4" Type="http://schemas.openxmlformats.org/officeDocument/2006/relationships/hyperlink" Target="http://www.google.com.ec/imgres?q=papa+francisco+y+benedicto+xvi&amp;sa=X&amp;hl=es-419&amp;biw=1525&amp;bih=718&amp;tbm=isch&amp;tbnid=1Nvjqaj--g5kgM:&amp;imgrefurl=http://www.telesurtv.net/articulos/2013/03/23/el-papa-francisco-y-emerito-benedicto-xvi-se-reunen-en-castelgandolfo-por-primera-vez-9965.html&amp;docid=DF3xXo3diRH4zM&amp;imgurl=http://www.telesurtv.net/articulos/2013/03/23/el-papa-francisco-y-emerito-benedicto-xvi-se-reunen-en-castelgandolfo-por-primera-vez-9965.html/papa01.jpg/image_preview&amp;w=400&amp;h=266&amp;ei=7LBpUcDdDIOy8QSb8oG4DA&amp;zoom=1&amp;ved=1t:3588,r:16,s:0,i:127&amp;iact=rc&amp;dur=781&amp;page=2&amp;tbnh=183&amp;tbnw=275&amp;start=15&amp;ndsp=20&amp;tx=178&amp;ty=8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Claro</dc:creator>
  <cp:lastModifiedBy>User</cp:lastModifiedBy>
  <cp:revision>2</cp:revision>
  <dcterms:created xsi:type="dcterms:W3CDTF">2013-11-05T15:18:00Z</dcterms:created>
  <dcterms:modified xsi:type="dcterms:W3CDTF">2013-11-05T15:18:00Z</dcterms:modified>
</cp:coreProperties>
</file>